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8F8FE1" w14:textId="77777777" w:rsidR="003A24EC" w:rsidRDefault="003A24EC">
      <w:pPr>
        <w:pStyle w:val="Nadpis1"/>
        <w:numPr>
          <w:ilvl w:val="0"/>
          <w:numId w:val="0"/>
        </w:numPr>
      </w:pPr>
      <w:r>
        <w:rPr>
          <w:sz w:val="22"/>
          <w:szCs w:val="22"/>
        </w:rPr>
        <w:t>1.         ÚVODNÍ USTANOVENÍ</w:t>
      </w:r>
    </w:p>
    <w:p w14:paraId="438F8FE2" w14:textId="47CC52C7" w:rsidR="003A24EC" w:rsidRDefault="003A24EC">
      <w:pPr>
        <w:ind w:left="1418" w:hanging="709"/>
        <w:jc w:val="both"/>
      </w:pPr>
      <w:r>
        <w:rPr>
          <w:sz w:val="22"/>
        </w:rPr>
        <w:t>1.1.</w:t>
      </w:r>
      <w:r>
        <w:rPr>
          <w:sz w:val="22"/>
        </w:rPr>
        <w:tab/>
        <w:t xml:space="preserve">Tyto všeobecné obchodní podmínky (dále jen </w:t>
      </w:r>
      <w:r>
        <w:rPr>
          <w:b/>
          <w:sz w:val="22"/>
        </w:rPr>
        <w:t>„VOP“</w:t>
      </w:r>
      <w:r>
        <w:rPr>
          <w:sz w:val="22"/>
        </w:rPr>
        <w:t xml:space="preserve">) upravují práva a povinnosti zhotovitele, kterým je společnost Enter-Prise Sorting s.r.o. (dále jen </w:t>
      </w:r>
      <w:r>
        <w:rPr>
          <w:b/>
          <w:sz w:val="22"/>
        </w:rPr>
        <w:t>„EPS“</w:t>
      </w:r>
      <w:r>
        <w:rPr>
          <w:sz w:val="22"/>
        </w:rPr>
        <w:t xml:space="preserve">) a objednatele (dále jen </w:t>
      </w:r>
      <w:r>
        <w:rPr>
          <w:b/>
          <w:sz w:val="22"/>
        </w:rPr>
        <w:t>„Zákazník“</w:t>
      </w:r>
      <w:r>
        <w:rPr>
          <w:sz w:val="22"/>
        </w:rPr>
        <w:t xml:space="preserve">) </w:t>
      </w:r>
      <w:r>
        <w:rPr>
          <w:sz w:val="22"/>
        </w:rPr>
        <w:tab/>
        <w:t xml:space="preserve">při poskytování služeb dle smlouvy o poskytnutí </w:t>
      </w:r>
      <w:r w:rsidR="00D208E5">
        <w:rPr>
          <w:sz w:val="22"/>
        </w:rPr>
        <w:t>služeb kontroly kvality,</w:t>
      </w:r>
      <w:r>
        <w:rPr>
          <w:sz w:val="22"/>
        </w:rPr>
        <w:t xml:space="preserve"> třídících a opravných</w:t>
      </w:r>
      <w:r w:rsidR="00D208E5">
        <w:rPr>
          <w:sz w:val="22"/>
        </w:rPr>
        <w:t xml:space="preserve"> </w:t>
      </w:r>
      <w:r>
        <w:rPr>
          <w:sz w:val="22"/>
        </w:rPr>
        <w:t xml:space="preserve">služeb (dále jen </w:t>
      </w:r>
      <w:r>
        <w:rPr>
          <w:b/>
          <w:sz w:val="22"/>
        </w:rPr>
        <w:t>„Smlouva“</w:t>
      </w:r>
      <w:r>
        <w:rPr>
          <w:sz w:val="22"/>
        </w:rPr>
        <w:t>).</w:t>
      </w:r>
    </w:p>
    <w:p w14:paraId="438F8FE3" w14:textId="77777777" w:rsidR="003A24EC" w:rsidRDefault="003A24EC">
      <w:pPr>
        <w:ind w:left="1418" w:hanging="709"/>
        <w:jc w:val="both"/>
        <w:rPr>
          <w:sz w:val="22"/>
        </w:rPr>
      </w:pPr>
    </w:p>
    <w:p w14:paraId="438F8FE4" w14:textId="77777777" w:rsidR="003A24EC" w:rsidRDefault="003A24EC">
      <w:pPr>
        <w:ind w:left="1418" w:hanging="709"/>
        <w:jc w:val="both"/>
      </w:pPr>
      <w:r>
        <w:rPr>
          <w:sz w:val="22"/>
        </w:rPr>
        <w:t>1.2.</w:t>
      </w:r>
      <w:r>
        <w:rPr>
          <w:sz w:val="22"/>
        </w:rPr>
        <w:tab/>
        <w:t xml:space="preserve">Tyto obchodní podmínky jsou součástí Smlouvy uzavřené mezi EPS a </w:t>
      </w:r>
      <w:proofErr w:type="gramStart"/>
      <w:r>
        <w:rPr>
          <w:sz w:val="22"/>
        </w:rPr>
        <w:t>Zákazníkem</w:t>
      </w:r>
      <w:proofErr w:type="gramEnd"/>
      <w:r>
        <w:rPr>
          <w:sz w:val="22"/>
        </w:rPr>
        <w:t xml:space="preserve"> přičemž neupraví-li smluvní strany svoje práva a povinnosti odchylně od těchto obchodních podmínek, aplikují se na vzájemný právní vztah mezi EPS a Zákazníkem tyto obchodní podmínky.</w:t>
      </w:r>
    </w:p>
    <w:p w14:paraId="438F8FE5" w14:textId="77777777" w:rsidR="003A24EC" w:rsidRDefault="003A24EC">
      <w:pPr>
        <w:ind w:left="1418" w:hanging="709"/>
        <w:jc w:val="both"/>
        <w:rPr>
          <w:sz w:val="22"/>
        </w:rPr>
      </w:pPr>
    </w:p>
    <w:p w14:paraId="438F8FE6" w14:textId="77777777" w:rsidR="003A24EC" w:rsidRDefault="003A24EC">
      <w:pPr>
        <w:ind w:left="1418" w:hanging="709"/>
        <w:jc w:val="both"/>
      </w:pPr>
      <w:r>
        <w:rPr>
          <w:sz w:val="22"/>
        </w:rPr>
        <w:t>1.3.</w:t>
      </w:r>
      <w:r>
        <w:rPr>
          <w:sz w:val="22"/>
        </w:rPr>
        <w:tab/>
        <w:t xml:space="preserve">Tyto VOP je EPS oprávněna jednostranně změnit. Nové znění VOP umístí na svých internetových stránkách a informaci o novém </w:t>
      </w:r>
      <w:proofErr w:type="gramStart"/>
      <w:r>
        <w:rPr>
          <w:sz w:val="22"/>
        </w:rPr>
        <w:t>znění  umístí</w:t>
      </w:r>
      <w:proofErr w:type="gramEnd"/>
      <w:r>
        <w:rPr>
          <w:sz w:val="22"/>
        </w:rPr>
        <w:t xml:space="preserve"> do sekce Aktuality. Pokud Zákazník do 10 dnů vyjádří vůči EPS písemně svůj nesouhlas s novým zněním VOP, smluvní vztah mezi Zákazníkem a EPS se bude řídit dosavadním zněním VOP.</w:t>
      </w:r>
    </w:p>
    <w:p w14:paraId="438F8FE7" w14:textId="77777777" w:rsidR="003A24EC" w:rsidRDefault="003A24EC">
      <w:pPr>
        <w:ind w:left="1418" w:hanging="709"/>
        <w:jc w:val="both"/>
        <w:rPr>
          <w:sz w:val="22"/>
        </w:rPr>
      </w:pPr>
    </w:p>
    <w:p w14:paraId="438F8FE8" w14:textId="77777777" w:rsidR="003A24EC" w:rsidRDefault="003A24EC">
      <w:pPr>
        <w:ind w:left="1418" w:hanging="709"/>
        <w:jc w:val="both"/>
      </w:pPr>
      <w:r>
        <w:rPr>
          <w:sz w:val="22"/>
        </w:rPr>
        <w:t>1.4.</w:t>
      </w:r>
      <w:r>
        <w:rPr>
          <w:sz w:val="22"/>
        </w:rPr>
        <w:tab/>
        <w:t>Hovoří-li se v těchto VOP o písemné formě, pak je písemná forma zachována i při použití elektronické pošty.</w:t>
      </w:r>
    </w:p>
    <w:p w14:paraId="438F8FE9" w14:textId="77777777" w:rsidR="003A24EC" w:rsidRDefault="003A24EC">
      <w:pPr>
        <w:jc w:val="both"/>
        <w:rPr>
          <w:sz w:val="22"/>
        </w:rPr>
      </w:pPr>
    </w:p>
    <w:p w14:paraId="438F8FEA" w14:textId="77777777" w:rsidR="003A24EC" w:rsidRDefault="003A24EC">
      <w:pPr>
        <w:jc w:val="both"/>
        <w:rPr>
          <w:sz w:val="22"/>
        </w:rPr>
      </w:pPr>
    </w:p>
    <w:p w14:paraId="438F8FEB" w14:textId="77777777" w:rsidR="003A24EC" w:rsidRDefault="003A24EC">
      <w:pPr>
        <w:jc w:val="both"/>
      </w:pPr>
      <w:r>
        <w:rPr>
          <w:b/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UZAVŘENÍ SMLOUVY</w:t>
      </w:r>
    </w:p>
    <w:p w14:paraId="438F8FEC" w14:textId="77777777" w:rsidR="003A24EC" w:rsidRDefault="003A24EC">
      <w:pPr>
        <w:jc w:val="both"/>
        <w:rPr>
          <w:b/>
          <w:sz w:val="12"/>
          <w:szCs w:val="22"/>
        </w:rPr>
      </w:pPr>
    </w:p>
    <w:p w14:paraId="438F8FED" w14:textId="4E83C3C1" w:rsidR="003A24EC" w:rsidRDefault="003A24EC">
      <w:pPr>
        <w:tabs>
          <w:tab w:val="left" w:pos="-284"/>
        </w:tabs>
        <w:ind w:left="1418" w:hanging="709"/>
        <w:jc w:val="both"/>
      </w:pPr>
      <w:r>
        <w:rPr>
          <w:sz w:val="22"/>
        </w:rPr>
        <w:t>2.1.</w:t>
      </w:r>
      <w:r>
        <w:rPr>
          <w:sz w:val="22"/>
        </w:rPr>
        <w:tab/>
        <w:t xml:space="preserve">K uzavření Smlouvy dochází na základě objednávky Zákazníka a její </w:t>
      </w:r>
      <w:r>
        <w:rPr>
          <w:sz w:val="22"/>
          <w:szCs w:val="22"/>
        </w:rPr>
        <w:t>následné akceptace ze strany EPS.</w:t>
      </w:r>
    </w:p>
    <w:p w14:paraId="438F8FEE" w14:textId="77777777" w:rsidR="003A24EC" w:rsidRDefault="003A24EC">
      <w:pPr>
        <w:tabs>
          <w:tab w:val="left" w:pos="-284"/>
        </w:tabs>
        <w:ind w:left="1418" w:hanging="709"/>
        <w:jc w:val="both"/>
        <w:rPr>
          <w:sz w:val="22"/>
          <w:szCs w:val="22"/>
        </w:rPr>
      </w:pPr>
    </w:p>
    <w:p w14:paraId="438F8FEF" w14:textId="77777777" w:rsidR="003A24EC" w:rsidRDefault="003A24EC">
      <w:pPr>
        <w:tabs>
          <w:tab w:val="left" w:pos="-284"/>
        </w:tabs>
        <w:ind w:left="1418" w:hanging="709"/>
        <w:jc w:val="both"/>
      </w:pPr>
      <w:r>
        <w:rPr>
          <w:sz w:val="22"/>
          <w:szCs w:val="22"/>
        </w:rPr>
        <w:t>2.2</w:t>
      </w:r>
      <w:r>
        <w:rPr>
          <w:sz w:val="22"/>
          <w:szCs w:val="22"/>
        </w:rPr>
        <w:tab/>
        <w:t>Za přijetí objednávky ze strany EPS se považuje i odpověď s dodatkem či odchylkou, která nemění podstatným způsobem podmínky nabídky. Přijetí ze strany Zákazníka s dodatkem či odchylkami se vždy považuje za nový návrh na uzavření Smlouvy.</w:t>
      </w:r>
    </w:p>
    <w:p w14:paraId="438F8FF0" w14:textId="77777777" w:rsidR="003A24EC" w:rsidRDefault="003A24EC">
      <w:pPr>
        <w:tabs>
          <w:tab w:val="left" w:pos="-284"/>
        </w:tabs>
        <w:ind w:left="1418" w:hanging="709"/>
        <w:jc w:val="both"/>
        <w:rPr>
          <w:sz w:val="22"/>
          <w:szCs w:val="22"/>
        </w:rPr>
      </w:pPr>
    </w:p>
    <w:p w14:paraId="438F8FF1" w14:textId="77777777" w:rsidR="003A24EC" w:rsidRDefault="003A24EC">
      <w:pPr>
        <w:tabs>
          <w:tab w:val="left" w:pos="-284"/>
        </w:tabs>
        <w:ind w:left="1418" w:hanging="709"/>
        <w:jc w:val="both"/>
      </w:pPr>
      <w:r>
        <w:rPr>
          <w:sz w:val="22"/>
          <w:szCs w:val="22"/>
        </w:rPr>
        <w:t xml:space="preserve">2.3. </w:t>
      </w:r>
      <w:r>
        <w:rPr>
          <w:sz w:val="22"/>
          <w:szCs w:val="22"/>
        </w:rPr>
        <w:tab/>
        <w:t>Tento článek se nepoužije v případě, že smluvní strany mezi sebou uzavřely písemnou rámcovou smlouvu, kterou se řídí uzavírání jednotlivých dílčích Smluv.</w:t>
      </w:r>
    </w:p>
    <w:p w14:paraId="438F8FF2" w14:textId="77777777" w:rsidR="003A24EC" w:rsidRDefault="003A24EC">
      <w:pPr>
        <w:pStyle w:val="Nadpis1"/>
        <w:numPr>
          <w:ilvl w:val="0"/>
          <w:numId w:val="0"/>
        </w:numPr>
        <w:ind w:left="1"/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Spolupráce smluvních stran PŘI POSKYTOVÁNÍ SLUŽEB</w:t>
      </w:r>
    </w:p>
    <w:p w14:paraId="438F8FF3" w14:textId="48006DCF" w:rsidR="003A24EC" w:rsidRDefault="003A24EC">
      <w:pPr>
        <w:pStyle w:val="Nadpis2"/>
        <w:numPr>
          <w:ilvl w:val="0"/>
          <w:numId w:val="0"/>
        </w:numPr>
        <w:ind w:left="1418" w:hanging="709"/>
      </w:pPr>
      <w:bookmarkStart w:id="0" w:name="_Ref378386976"/>
      <w:r>
        <w:rPr>
          <w:bCs/>
          <w:sz w:val="22"/>
          <w:szCs w:val="22"/>
        </w:rPr>
        <w:t>3.1.</w:t>
      </w:r>
      <w:r>
        <w:rPr>
          <w:bCs/>
          <w:sz w:val="22"/>
          <w:szCs w:val="22"/>
        </w:rPr>
        <w:tab/>
        <w:t>EPS poskyt</w:t>
      </w:r>
      <w:r w:rsidR="00D208E5">
        <w:rPr>
          <w:bCs/>
          <w:sz w:val="22"/>
          <w:szCs w:val="22"/>
        </w:rPr>
        <w:t>uje</w:t>
      </w:r>
      <w:r>
        <w:rPr>
          <w:bCs/>
          <w:sz w:val="22"/>
          <w:szCs w:val="22"/>
        </w:rPr>
        <w:t xml:space="preserve"> své služby v rozsahu 24/7, tedy v </w:t>
      </w:r>
      <w:proofErr w:type="gramStart"/>
      <w:r>
        <w:rPr>
          <w:bCs/>
          <w:sz w:val="22"/>
          <w:szCs w:val="22"/>
        </w:rPr>
        <w:t>režimu  nepřetržitého</w:t>
      </w:r>
      <w:proofErr w:type="gramEnd"/>
      <w:r>
        <w:rPr>
          <w:bCs/>
          <w:sz w:val="22"/>
          <w:szCs w:val="22"/>
        </w:rPr>
        <w:t xml:space="preserve"> příjmu zakázek.  Tato služba je však zaručena jen v případě telefonického kontaktu na následujících telefonních číslech: 775 743 00</w:t>
      </w:r>
      <w:r w:rsidR="005732D0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, 775 743 </w:t>
      </w:r>
      <w:r w:rsidR="00121B52">
        <w:rPr>
          <w:bCs/>
          <w:sz w:val="22"/>
          <w:szCs w:val="22"/>
        </w:rPr>
        <w:t>017</w:t>
      </w:r>
      <w:r>
        <w:rPr>
          <w:bCs/>
          <w:sz w:val="22"/>
          <w:szCs w:val="22"/>
        </w:rPr>
        <w:t xml:space="preserve"> </w:t>
      </w:r>
    </w:p>
    <w:p w14:paraId="438F8FF4" w14:textId="72735D3C" w:rsidR="003A24EC" w:rsidRDefault="003A24EC">
      <w:pPr>
        <w:pStyle w:val="Nadpis2"/>
        <w:numPr>
          <w:ilvl w:val="0"/>
          <w:numId w:val="0"/>
        </w:numPr>
        <w:ind w:left="1418" w:hanging="709"/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 xml:space="preserve">EPS se zavazuje dodržovat dohodnuté instrukce. EPS se zavazuje poskytnout své služby prostřednictvím svých pracovníků – quality inspektorů (dále jen </w:t>
      </w:r>
      <w:r>
        <w:rPr>
          <w:b/>
          <w:sz w:val="22"/>
          <w:szCs w:val="22"/>
        </w:rPr>
        <w:t>„QI“</w:t>
      </w:r>
      <w:r>
        <w:rPr>
          <w:sz w:val="22"/>
          <w:szCs w:val="22"/>
        </w:rPr>
        <w:t xml:space="preserve">), kteří jsou vyškoleni na kontrolu kvality, bezpečnost práce a znají Kodex pracovníka EPS.  </w:t>
      </w:r>
    </w:p>
    <w:p w14:paraId="438F8FF5" w14:textId="0702DE2C" w:rsidR="003A24EC" w:rsidRDefault="003A24EC">
      <w:pPr>
        <w:pStyle w:val="Nadpis2"/>
        <w:numPr>
          <w:ilvl w:val="0"/>
          <w:numId w:val="0"/>
        </w:numPr>
        <w:ind w:left="1418" w:hanging="709"/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 xml:space="preserve">Zákazník se zavazuje poskytnout EPS součinnost při realizaci zakázky v dostatečném rozsahu a v míře nezbytně nutné podle požadavků EPS. V případě poskytování služeb v sídle či provozovně Zákazníka vytvoří Zákazník vhodné podmínky k poskytnutí služby – jedná se zejména o dostatečný a bezpečný prostor, dostatečné osvětlení, zázemí k oddychu o přestávkách, zázemí k uschování osobních věcí a veškeré další podmínky nezbytné k provedení služby. </w:t>
      </w:r>
      <w:bookmarkEnd w:id="0"/>
    </w:p>
    <w:p w14:paraId="438F8FF6" w14:textId="77777777" w:rsidR="003A24EC" w:rsidRDefault="003A24EC">
      <w:pPr>
        <w:pStyle w:val="Nadpis2"/>
        <w:numPr>
          <w:ilvl w:val="0"/>
          <w:numId w:val="0"/>
        </w:numPr>
        <w:ind w:left="1418" w:hanging="709"/>
      </w:pPr>
      <w:r>
        <w:rPr>
          <w:sz w:val="22"/>
          <w:szCs w:val="22"/>
        </w:rPr>
        <w:lastRenderedPageBreak/>
        <w:t>3.4.</w:t>
      </w:r>
      <w:r>
        <w:rPr>
          <w:sz w:val="22"/>
          <w:szCs w:val="22"/>
        </w:rPr>
        <w:tab/>
        <w:t>V případě, že Zákazník nevytvoří vhodné podmínky, tak aby bylo vyhověno požadavkům BOZP a EPS vznikne z tohoto důvodu odpovědnost za správní delikt, zavazuje se Zákazník nahradit škodu ve výši udělené pokuty.</w:t>
      </w:r>
    </w:p>
    <w:p w14:paraId="438F8FF7" w14:textId="77777777" w:rsidR="003A24EC" w:rsidRDefault="003A24EC">
      <w:pPr>
        <w:ind w:left="1416" w:hanging="711"/>
        <w:jc w:val="both"/>
      </w:pPr>
      <w:r>
        <w:t>3.5.</w:t>
      </w:r>
      <w:r>
        <w:tab/>
      </w:r>
      <w:r>
        <w:rPr>
          <w:sz w:val="22"/>
          <w:szCs w:val="22"/>
        </w:rPr>
        <w:t>V případě, že Zákazník nevytvoří vhodné podmínky a v důsledku porušení této povinnosti utrpí zaměstnanec EPS pracovní úraz, zavazuje se Zákazník nahradit EPS takto vzniklou škodu.</w:t>
      </w:r>
    </w:p>
    <w:p w14:paraId="438F8FF8" w14:textId="77777777" w:rsidR="003A24EC" w:rsidRDefault="003A24EC">
      <w:pPr>
        <w:ind w:left="1416" w:hanging="711"/>
        <w:jc w:val="both"/>
      </w:pPr>
    </w:p>
    <w:p w14:paraId="438F8FF9" w14:textId="77777777" w:rsidR="003A24EC" w:rsidRDefault="003A24EC">
      <w:pPr>
        <w:pStyle w:val="Nadpis2"/>
        <w:numPr>
          <w:ilvl w:val="0"/>
          <w:numId w:val="0"/>
        </w:numPr>
        <w:ind w:left="1418" w:hanging="709"/>
      </w:pPr>
      <w:r>
        <w:rPr>
          <w:bCs/>
          <w:sz w:val="22"/>
          <w:szCs w:val="22"/>
        </w:rPr>
        <w:t>3.6.</w:t>
      </w:r>
      <w:r>
        <w:rPr>
          <w:bCs/>
          <w:sz w:val="22"/>
          <w:szCs w:val="22"/>
        </w:rPr>
        <w:tab/>
        <w:t>EPS se zavazuje zajistit poskytování služeb podle těchto pravidel:</w:t>
      </w:r>
    </w:p>
    <w:p w14:paraId="438F8FFA" w14:textId="77777777" w:rsidR="003A24EC" w:rsidRDefault="003A24EC">
      <w:pPr>
        <w:pStyle w:val="Nadpis3"/>
        <w:numPr>
          <w:ilvl w:val="0"/>
          <w:numId w:val="0"/>
        </w:numPr>
        <w:ind w:left="2127" w:hanging="709"/>
      </w:pPr>
      <w:r>
        <w:rPr>
          <w:sz w:val="22"/>
        </w:rPr>
        <w:t>3.6.1.</w:t>
      </w:r>
      <w:r>
        <w:rPr>
          <w:sz w:val="22"/>
        </w:rPr>
        <w:tab/>
        <w:t>EPS se zavazuje neprodleně po příjmu zakázky zahájit činnosti směřující k provedení služby.</w:t>
      </w:r>
    </w:p>
    <w:p w14:paraId="438F8FFB" w14:textId="77777777" w:rsidR="003A24EC" w:rsidRDefault="003A24EC">
      <w:pPr>
        <w:pStyle w:val="Nadpis3"/>
        <w:numPr>
          <w:ilvl w:val="0"/>
          <w:numId w:val="0"/>
        </w:numPr>
        <w:ind w:left="2127" w:hanging="709"/>
      </w:pPr>
      <w:r>
        <w:rPr>
          <w:sz w:val="22"/>
        </w:rPr>
        <w:t>3.6.2.</w:t>
      </w:r>
      <w:r>
        <w:rPr>
          <w:sz w:val="22"/>
        </w:rPr>
        <w:tab/>
        <w:t>EPS se zavazuje přizpůsobit poskytování služeb směnnému provozu Zákazníka, bylo-li tak ujednáno.</w:t>
      </w:r>
    </w:p>
    <w:p w14:paraId="438F8FFC" w14:textId="7BD85A7F" w:rsidR="003A24EC" w:rsidRDefault="003A24EC">
      <w:pPr>
        <w:pStyle w:val="Nadpis3"/>
        <w:numPr>
          <w:ilvl w:val="0"/>
          <w:numId w:val="0"/>
        </w:numPr>
        <w:ind w:left="2127" w:hanging="709"/>
      </w:pPr>
      <w:r>
        <w:rPr>
          <w:sz w:val="22"/>
        </w:rPr>
        <w:t>3.6.3.</w:t>
      </w:r>
      <w:r>
        <w:rPr>
          <w:sz w:val="22"/>
        </w:rPr>
        <w:tab/>
        <w:t xml:space="preserve">EPS se zavazuje zajistit </w:t>
      </w:r>
      <w:r w:rsidR="00121B52">
        <w:rPr>
          <w:sz w:val="22"/>
        </w:rPr>
        <w:t>odpovídající</w:t>
      </w:r>
      <w:r>
        <w:rPr>
          <w:sz w:val="22"/>
        </w:rPr>
        <w:t xml:space="preserve"> tým</w:t>
      </w:r>
      <w:r w:rsidR="00121B52">
        <w:rPr>
          <w:sz w:val="22"/>
        </w:rPr>
        <w:t>,</w:t>
      </w:r>
      <w:r>
        <w:rPr>
          <w:sz w:val="22"/>
        </w:rPr>
        <w:t xml:space="preserve"> dle požadavků Zákazníka na objem kontrolovaných výrobků, počet sledovaných parametrů a vad a lhůty pro realizaci služeb.  </w:t>
      </w:r>
    </w:p>
    <w:p w14:paraId="438F9002" w14:textId="5481272E" w:rsidR="003A24EC" w:rsidRDefault="003A24EC">
      <w:r>
        <w:rPr>
          <w:sz w:val="20"/>
          <w:szCs w:val="22"/>
        </w:rPr>
        <w:t xml:space="preserve">                             </w:t>
      </w:r>
      <w:r>
        <w:rPr>
          <w:sz w:val="22"/>
          <w:szCs w:val="22"/>
        </w:rPr>
        <w:t>3.6.</w:t>
      </w:r>
      <w:r w:rsidR="002475F5">
        <w:rPr>
          <w:sz w:val="22"/>
          <w:szCs w:val="22"/>
        </w:rPr>
        <w:t>4</w:t>
      </w:r>
      <w:r>
        <w:rPr>
          <w:sz w:val="22"/>
          <w:szCs w:val="22"/>
        </w:rPr>
        <w:t xml:space="preserve">.     EPS se zavazuje, že všechna jejich měřidla, používaná v prostorách                                                          </w:t>
      </w:r>
    </w:p>
    <w:p w14:paraId="438F9003" w14:textId="77777777" w:rsidR="003A24EC" w:rsidRDefault="003A24EC">
      <w:r>
        <w:t xml:space="preserve">                                     Zákazníka, mají platnou kalibraci a EPS je schopna na vyžádání</w:t>
      </w:r>
    </w:p>
    <w:p w14:paraId="438F9004" w14:textId="77777777" w:rsidR="003A24EC" w:rsidRDefault="003A24EC">
      <w:r>
        <w:rPr>
          <w:sz w:val="22"/>
          <w:szCs w:val="22"/>
        </w:rPr>
        <w:t xml:space="preserve">                                        předložit záznamy o jejich kalibraci.</w:t>
      </w:r>
    </w:p>
    <w:p w14:paraId="438F9005" w14:textId="77777777" w:rsidR="003A24EC" w:rsidRDefault="003A24EC">
      <w:pPr>
        <w:pStyle w:val="Nadpis2"/>
        <w:numPr>
          <w:ilvl w:val="0"/>
          <w:numId w:val="0"/>
        </w:numPr>
        <w:ind w:left="1416"/>
        <w:rPr>
          <w:sz w:val="22"/>
          <w:szCs w:val="22"/>
        </w:rPr>
      </w:pPr>
    </w:p>
    <w:p w14:paraId="438F9006" w14:textId="27C0A01F" w:rsidR="003A24EC" w:rsidRDefault="003A24EC">
      <w:pPr>
        <w:pStyle w:val="Nadpis2"/>
      </w:pPr>
      <w:r>
        <w:rPr>
          <w:sz w:val="22"/>
          <w:szCs w:val="22"/>
          <w:lang w:eastAsia="ja-JP"/>
        </w:rPr>
        <w:t xml:space="preserve">Zákazník bude předávat pokyny ohledně sledovaných parametrů a vad a jiné další pokyny důležité pro řádné provedení služeb výhradně </w:t>
      </w:r>
      <w:r w:rsidR="002475F5">
        <w:rPr>
          <w:sz w:val="22"/>
          <w:szCs w:val="22"/>
          <w:lang w:eastAsia="ja-JP"/>
        </w:rPr>
        <w:t xml:space="preserve">osobě </w:t>
      </w:r>
      <w:proofErr w:type="gramStart"/>
      <w:r w:rsidR="002475F5">
        <w:rPr>
          <w:sz w:val="22"/>
          <w:szCs w:val="22"/>
          <w:lang w:eastAsia="ja-JP"/>
        </w:rPr>
        <w:t>pověřené  technickým</w:t>
      </w:r>
      <w:proofErr w:type="gramEnd"/>
      <w:r w:rsidR="002475F5">
        <w:rPr>
          <w:sz w:val="22"/>
          <w:szCs w:val="22"/>
          <w:lang w:eastAsia="ja-JP"/>
        </w:rPr>
        <w:t xml:space="preserve"> </w:t>
      </w:r>
      <w:r>
        <w:rPr>
          <w:sz w:val="22"/>
          <w:szCs w:val="22"/>
          <w:lang w:eastAsia="ja-JP"/>
        </w:rPr>
        <w:t xml:space="preserve"> </w:t>
      </w:r>
      <w:r w:rsidR="002475F5">
        <w:rPr>
          <w:sz w:val="22"/>
          <w:szCs w:val="22"/>
          <w:lang w:eastAsia="ja-JP"/>
        </w:rPr>
        <w:t>dozorem zakázky</w:t>
      </w:r>
      <w:r>
        <w:rPr>
          <w:sz w:val="22"/>
          <w:szCs w:val="22"/>
          <w:lang w:eastAsia="ja-JP"/>
        </w:rPr>
        <w:t xml:space="preserve"> EPS.</w:t>
      </w:r>
    </w:p>
    <w:p w14:paraId="438F9007" w14:textId="28E97432" w:rsidR="003A24EC" w:rsidRDefault="003A24EC">
      <w:pPr>
        <w:pStyle w:val="Nadpis2"/>
      </w:pPr>
      <w:r>
        <w:rPr>
          <w:sz w:val="22"/>
          <w:szCs w:val="22"/>
          <w:lang w:eastAsia="ja-JP"/>
        </w:rPr>
        <w:t xml:space="preserve">EPS vytváří v průběhu poskytování služeb, denně podrobný report o </w:t>
      </w:r>
      <w:proofErr w:type="gramStart"/>
      <w:r>
        <w:rPr>
          <w:sz w:val="22"/>
          <w:szCs w:val="22"/>
          <w:lang w:eastAsia="ja-JP"/>
        </w:rPr>
        <w:t>počtu  zpracovaných</w:t>
      </w:r>
      <w:proofErr w:type="gramEnd"/>
      <w:r>
        <w:rPr>
          <w:sz w:val="22"/>
          <w:szCs w:val="22"/>
          <w:lang w:eastAsia="ja-JP"/>
        </w:rPr>
        <w:t xml:space="preserve"> / </w:t>
      </w:r>
      <w:proofErr w:type="gramStart"/>
      <w:r>
        <w:rPr>
          <w:sz w:val="22"/>
          <w:szCs w:val="22"/>
          <w:lang w:eastAsia="ja-JP"/>
        </w:rPr>
        <w:t>nevyhovujících  kusů</w:t>
      </w:r>
      <w:proofErr w:type="gramEnd"/>
      <w:r w:rsidR="00121B52">
        <w:rPr>
          <w:sz w:val="22"/>
          <w:szCs w:val="22"/>
          <w:lang w:eastAsia="ja-JP"/>
        </w:rPr>
        <w:t>,</w:t>
      </w:r>
      <w:r>
        <w:rPr>
          <w:sz w:val="22"/>
          <w:szCs w:val="22"/>
          <w:lang w:eastAsia="ja-JP"/>
        </w:rPr>
        <w:t xml:space="preserve"> Tyto reporty poté EPS předává odpovědnému pracovníkovi zákazníka.</w:t>
      </w:r>
    </w:p>
    <w:p w14:paraId="438F9008" w14:textId="77777777" w:rsidR="003A24EC" w:rsidRDefault="003A24EC">
      <w:pPr>
        <w:pStyle w:val="Nadpis2"/>
      </w:pPr>
      <w:r>
        <w:rPr>
          <w:sz w:val="22"/>
          <w:szCs w:val="22"/>
          <w:lang w:eastAsia="ja-JP"/>
        </w:rPr>
        <w:t>Po řádném ukončení poskytování služeb, popř. ve stanovených intervalech zpracovává EPS souhrnný report, který předá zákazníkovi. Na základě odsouhlaseného souhrnného reportu vystaví EPS fakturu, kterou vyúčtuje cenu za poskytnuté služby.</w:t>
      </w:r>
    </w:p>
    <w:p w14:paraId="438F9009" w14:textId="77777777" w:rsidR="003A24EC" w:rsidRDefault="003A24EC">
      <w:pPr>
        <w:pStyle w:val="Nadpis2"/>
      </w:pPr>
      <w:r>
        <w:rPr>
          <w:sz w:val="22"/>
          <w:szCs w:val="22"/>
          <w:lang w:eastAsia="ja-JP"/>
        </w:rPr>
        <w:t>Zákazník je povinen odsouhlasit nebo v případě nesrovnalostí rozporovat výkazy a reporty (včetně souhrnného reportu) do 7 dnů od jejich převzetí. V případě, že tak v této lhůtě neučiní, nastává nezrušitelná právní fikce, že zákazník report či výkaz odsouhlasil a tento je správný.</w:t>
      </w:r>
    </w:p>
    <w:p w14:paraId="438F900A" w14:textId="77777777" w:rsidR="003A24EC" w:rsidRDefault="003A24EC">
      <w:pPr>
        <w:pStyle w:val="Nadpis1"/>
        <w:numPr>
          <w:ilvl w:val="0"/>
          <w:numId w:val="0"/>
        </w:numPr>
      </w:pPr>
      <w:r>
        <w:rPr>
          <w:caps w:val="0"/>
          <w:sz w:val="22"/>
          <w:szCs w:val="22"/>
        </w:rPr>
        <w:t>4.</w:t>
      </w:r>
      <w:r>
        <w:rPr>
          <w:caps w:val="0"/>
          <w:sz w:val="22"/>
          <w:szCs w:val="22"/>
        </w:rPr>
        <w:tab/>
        <w:t>CENA, PLATEBNÍ PODMÍNKY</w:t>
      </w:r>
    </w:p>
    <w:p w14:paraId="438F900B" w14:textId="56F743EE" w:rsidR="003A24EC" w:rsidRDefault="003A24EC">
      <w:pPr>
        <w:pStyle w:val="Nadpis2"/>
        <w:numPr>
          <w:ilvl w:val="0"/>
          <w:numId w:val="0"/>
        </w:numPr>
        <w:ind w:left="1418" w:hanging="710"/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Cena za poskytnuté služby bude vyúčtována na základě faktury s veškerými náležitostmi daňového dokladu vč. DPH se splatností do</w:t>
      </w:r>
      <w:r w:rsidR="00C03B45">
        <w:rPr>
          <w:sz w:val="22"/>
          <w:szCs w:val="22"/>
        </w:rPr>
        <w:t xml:space="preserve"> </w:t>
      </w:r>
      <w:r w:rsidR="00C165B3">
        <w:rPr>
          <w:sz w:val="22"/>
          <w:szCs w:val="22"/>
        </w:rPr>
        <w:t>14</w:t>
      </w:r>
      <w:r>
        <w:rPr>
          <w:sz w:val="22"/>
          <w:szCs w:val="22"/>
        </w:rPr>
        <w:t xml:space="preserve"> dní od vystavení faktury.</w:t>
      </w:r>
    </w:p>
    <w:p w14:paraId="438F900C" w14:textId="77777777" w:rsidR="003A24EC" w:rsidRDefault="003A24EC">
      <w:pPr>
        <w:pStyle w:val="Nadpis2"/>
        <w:numPr>
          <w:ilvl w:val="0"/>
          <w:numId w:val="0"/>
        </w:numPr>
        <w:ind w:left="1418" w:hanging="710"/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 xml:space="preserve">Zákazník je povinen za služby platit </w:t>
      </w:r>
      <w:r>
        <w:rPr>
          <w:bCs/>
          <w:sz w:val="22"/>
          <w:szCs w:val="22"/>
        </w:rPr>
        <w:t>v souladu s platným smluvním Ceníkem</w:t>
      </w:r>
      <w:r>
        <w:rPr>
          <w:sz w:val="22"/>
          <w:szCs w:val="22"/>
        </w:rPr>
        <w:t>.</w:t>
      </w:r>
    </w:p>
    <w:p w14:paraId="438F900D" w14:textId="6A49A043" w:rsidR="003A24EC" w:rsidRDefault="003A24EC">
      <w:pPr>
        <w:pStyle w:val="Nadpis2"/>
        <w:numPr>
          <w:ilvl w:val="0"/>
          <w:numId w:val="0"/>
        </w:numPr>
        <w:ind w:left="1418" w:hanging="710"/>
      </w:pPr>
      <w:r>
        <w:rPr>
          <w:bCs/>
          <w:sz w:val="22"/>
          <w:szCs w:val="22"/>
        </w:rPr>
        <w:t>4.3.</w:t>
      </w:r>
      <w:r>
        <w:rPr>
          <w:bCs/>
          <w:sz w:val="22"/>
          <w:szCs w:val="22"/>
        </w:rPr>
        <w:tab/>
        <w:t xml:space="preserve">EPS je oprávněna účtovat </w:t>
      </w:r>
      <w:r w:rsidR="002475F5">
        <w:rPr>
          <w:bCs/>
          <w:sz w:val="22"/>
          <w:szCs w:val="22"/>
        </w:rPr>
        <w:t xml:space="preserve">náklady </w:t>
      </w:r>
      <w:r>
        <w:rPr>
          <w:bCs/>
          <w:sz w:val="22"/>
          <w:szCs w:val="22"/>
        </w:rPr>
        <w:t>vznikl</w:t>
      </w:r>
      <w:r w:rsidR="002475F5">
        <w:rPr>
          <w:bCs/>
          <w:sz w:val="22"/>
          <w:szCs w:val="22"/>
        </w:rPr>
        <w:t>é</w:t>
      </w:r>
      <w:r>
        <w:rPr>
          <w:bCs/>
          <w:sz w:val="22"/>
          <w:szCs w:val="22"/>
        </w:rPr>
        <w:t xml:space="preserve"> při prostojích zaviněných na straně Zákazníka, a to ve stejné výši jako kdyby byla v tuto dobu služba poskytována.</w:t>
      </w:r>
    </w:p>
    <w:p w14:paraId="438F900E" w14:textId="0EB61328" w:rsidR="003A24EC" w:rsidRDefault="003A24EC">
      <w:pPr>
        <w:pStyle w:val="Nadpis2"/>
        <w:numPr>
          <w:ilvl w:val="0"/>
          <w:numId w:val="0"/>
        </w:numPr>
        <w:ind w:left="1418" w:hanging="710"/>
      </w:pPr>
      <w:r>
        <w:rPr>
          <w:bCs/>
          <w:sz w:val="22"/>
          <w:szCs w:val="22"/>
        </w:rPr>
        <w:t>4.4.</w:t>
      </w:r>
      <w:r>
        <w:rPr>
          <w:bCs/>
          <w:sz w:val="22"/>
          <w:szCs w:val="22"/>
        </w:rPr>
        <w:tab/>
        <w:t>V případě Zákazníkova požadavku na použití speciálních pracovních pomůcek, které je nutno</w:t>
      </w:r>
      <w:r w:rsidR="002475F5">
        <w:rPr>
          <w:bCs/>
          <w:sz w:val="22"/>
          <w:szCs w:val="22"/>
        </w:rPr>
        <w:t xml:space="preserve"> EPS</w:t>
      </w:r>
      <w:r>
        <w:rPr>
          <w:bCs/>
          <w:sz w:val="22"/>
          <w:szCs w:val="22"/>
        </w:rPr>
        <w:t xml:space="preserve"> pronajmout, bude cena pronájmu přeúčtována zákazníkovi v plné výši, za podmínky že Zákazník předem pronájem takových pomůcek a cenu pronájmu písemně schválil.</w:t>
      </w:r>
    </w:p>
    <w:p w14:paraId="438F900F" w14:textId="7A78F0A1" w:rsidR="003A24EC" w:rsidRDefault="003A24EC">
      <w:pPr>
        <w:pStyle w:val="Nadpis2"/>
        <w:numPr>
          <w:ilvl w:val="0"/>
          <w:numId w:val="0"/>
        </w:numPr>
        <w:ind w:left="1418" w:hanging="710"/>
      </w:pPr>
      <w:r>
        <w:rPr>
          <w:sz w:val="22"/>
          <w:szCs w:val="22"/>
        </w:rPr>
        <w:lastRenderedPageBreak/>
        <w:t>4.5.</w:t>
      </w:r>
      <w:r>
        <w:rPr>
          <w:sz w:val="22"/>
          <w:szCs w:val="22"/>
        </w:rPr>
        <w:tab/>
        <w:t xml:space="preserve">V případě prodlení se zaplacením úplaty je Zákazník povinen zaplatit EPS úrok z prodlení ve výši </w:t>
      </w:r>
      <w:proofErr w:type="gramStart"/>
      <w:r>
        <w:rPr>
          <w:sz w:val="22"/>
          <w:szCs w:val="22"/>
        </w:rPr>
        <w:t>0,</w:t>
      </w:r>
      <w:r w:rsidR="009A4365">
        <w:rPr>
          <w:sz w:val="22"/>
          <w:szCs w:val="22"/>
        </w:rPr>
        <w:t>1</w:t>
      </w:r>
      <w:r>
        <w:rPr>
          <w:sz w:val="22"/>
          <w:szCs w:val="22"/>
        </w:rPr>
        <w:t>%</w:t>
      </w:r>
      <w:proofErr w:type="gramEnd"/>
      <w:r>
        <w:rPr>
          <w:sz w:val="22"/>
          <w:szCs w:val="22"/>
        </w:rPr>
        <w:t xml:space="preserve"> z dlužné částky za každý i započatý den prodlení. V případě prodlení Zákazníka se jím zaplacené částky započítávají nejprve na úroky z prodlení a následně na nejdříve splatné dluhy.</w:t>
      </w:r>
    </w:p>
    <w:p w14:paraId="438F9010" w14:textId="317C5172" w:rsidR="003A24EC" w:rsidRDefault="003A24EC">
      <w:pPr>
        <w:ind w:left="1418" w:hanging="709"/>
        <w:jc w:val="both"/>
      </w:pPr>
      <w:r>
        <w:rPr>
          <w:sz w:val="22"/>
        </w:rPr>
        <w:t xml:space="preserve">4.6. </w:t>
      </w:r>
      <w:r>
        <w:rPr>
          <w:sz w:val="22"/>
        </w:rPr>
        <w:tab/>
        <w:t>V případě prodlení Zákazníka se zaplacením úplaty, je EPS oprávněna přerušit provádění sjednan</w:t>
      </w:r>
      <w:r w:rsidR="002475F5">
        <w:rPr>
          <w:sz w:val="22"/>
        </w:rPr>
        <w:t>ého díla</w:t>
      </w:r>
      <w:r>
        <w:rPr>
          <w:sz w:val="22"/>
        </w:rPr>
        <w:t xml:space="preserve"> do doby řádného zaplacení úplaty. V případě prodlení Zákazníka se zaplacením úplaty delším než 30 dnů je EPS oprávněna od Smlouvy odstoupit.</w:t>
      </w:r>
    </w:p>
    <w:p w14:paraId="438F9011" w14:textId="77777777" w:rsidR="003A24EC" w:rsidRDefault="003A24EC">
      <w:pPr>
        <w:pStyle w:val="Nadpis1"/>
        <w:numPr>
          <w:ilvl w:val="0"/>
          <w:numId w:val="0"/>
        </w:numPr>
        <w:ind w:left="1"/>
      </w:pPr>
      <w:r>
        <w:rPr>
          <w:caps w:val="0"/>
          <w:sz w:val="22"/>
          <w:szCs w:val="22"/>
        </w:rPr>
        <w:t>5.</w:t>
      </w:r>
      <w:r>
        <w:rPr>
          <w:caps w:val="0"/>
          <w:sz w:val="22"/>
          <w:szCs w:val="22"/>
        </w:rPr>
        <w:tab/>
        <w:t>ODPOVĚDNOST ZA VADY, ZÁRUKA</w:t>
      </w:r>
    </w:p>
    <w:p w14:paraId="438F9012" w14:textId="77777777" w:rsidR="003A24EC" w:rsidRDefault="003A24EC">
      <w:pPr>
        <w:pStyle w:val="Nadpis2"/>
        <w:numPr>
          <w:ilvl w:val="0"/>
          <w:numId w:val="0"/>
        </w:numPr>
        <w:ind w:left="1416" w:hanging="707"/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  <w:t>EPS odpovídá za vady poskytovaných služeb. Vadou se rozumí provedení služby v rozporu s objednávkou. Za vadu služby se nepovažuje vyskytnutí se vad na zboží, jejichž kontrola nebyla ve Smlouvě sjednána.</w:t>
      </w:r>
    </w:p>
    <w:p w14:paraId="438F9013" w14:textId="10619319" w:rsidR="003A24EC" w:rsidRDefault="003A24EC">
      <w:pPr>
        <w:pStyle w:val="Nadpis2"/>
        <w:numPr>
          <w:ilvl w:val="0"/>
          <w:numId w:val="0"/>
        </w:numPr>
        <w:ind w:left="1416" w:hanging="707"/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="002475F5">
        <w:rPr>
          <w:sz w:val="22"/>
          <w:szCs w:val="22"/>
        </w:rPr>
        <w:t>V</w:t>
      </w:r>
      <w:r>
        <w:rPr>
          <w:sz w:val="22"/>
          <w:szCs w:val="22"/>
        </w:rPr>
        <w:t> případě výskytu vady poskytovaných služeb v podobě nižší účinnosti kontroly</w:t>
      </w:r>
      <w:r w:rsidR="002475F5">
        <w:rPr>
          <w:sz w:val="22"/>
          <w:szCs w:val="22"/>
        </w:rPr>
        <w:t>, bude</w:t>
      </w:r>
      <w:r>
        <w:rPr>
          <w:sz w:val="22"/>
          <w:szCs w:val="22"/>
        </w:rPr>
        <w:t xml:space="preserve"> vypracováno nápravné opatření (tedy dokument, který popisuje, jaká vada se vyskytla, co je příčinou a jak je vadu možné odstranit) a následně bude vada kompenzována jedním z těchto opatření:</w:t>
      </w:r>
    </w:p>
    <w:p w14:paraId="438F9014" w14:textId="77777777" w:rsidR="003A24EC" w:rsidRDefault="003A24EC">
      <w:pPr>
        <w:numPr>
          <w:ilvl w:val="0"/>
          <w:numId w:val="4"/>
        </w:numPr>
      </w:pPr>
      <w:r>
        <w:rPr>
          <w:sz w:val="22"/>
          <w:szCs w:val="22"/>
        </w:rPr>
        <w:t>bezplatným opakovaným poskytnutím služby (přetřídění podezřelé dávky),</w:t>
      </w:r>
    </w:p>
    <w:p w14:paraId="438F9015" w14:textId="76587A10" w:rsidR="003A24EC" w:rsidRDefault="003A24EC">
      <w:pPr>
        <w:numPr>
          <w:ilvl w:val="0"/>
          <w:numId w:val="4"/>
        </w:numPr>
      </w:pPr>
      <w:r>
        <w:rPr>
          <w:sz w:val="22"/>
          <w:szCs w:val="22"/>
        </w:rPr>
        <w:t>sleva z ceny za poskytnuté služby na zakázce, kde se vyskytly vady poskytovaných služeb, přičemž výše slevy bude určena v závislosti na množství a charakteru vyskytnuvších se vad</w:t>
      </w:r>
      <w:r w:rsidR="00DE0367">
        <w:rPr>
          <w:sz w:val="22"/>
          <w:szCs w:val="22"/>
        </w:rPr>
        <w:t xml:space="preserve">, maximálně však </w:t>
      </w:r>
      <w:r w:rsidR="00C54C68">
        <w:rPr>
          <w:sz w:val="22"/>
          <w:szCs w:val="22"/>
        </w:rPr>
        <w:t xml:space="preserve">do výše </w:t>
      </w:r>
      <w:proofErr w:type="gramStart"/>
      <w:r w:rsidR="00C54C68">
        <w:rPr>
          <w:sz w:val="22"/>
          <w:szCs w:val="22"/>
        </w:rPr>
        <w:t>5%</w:t>
      </w:r>
      <w:proofErr w:type="gramEnd"/>
      <w:r w:rsidR="00C54C68">
        <w:rPr>
          <w:sz w:val="22"/>
          <w:szCs w:val="22"/>
        </w:rPr>
        <w:t xml:space="preserve"> z</w:t>
      </w:r>
      <w:r w:rsidR="00FC7496">
        <w:rPr>
          <w:sz w:val="22"/>
          <w:szCs w:val="22"/>
        </w:rPr>
        <w:t xml:space="preserve"> měsíční </w:t>
      </w:r>
      <w:r w:rsidR="00976C10">
        <w:rPr>
          <w:sz w:val="22"/>
          <w:szCs w:val="22"/>
        </w:rPr>
        <w:t>fakturace dané zakázky</w:t>
      </w:r>
      <w:r w:rsidR="002779CB">
        <w:rPr>
          <w:sz w:val="22"/>
          <w:szCs w:val="22"/>
        </w:rPr>
        <w:t xml:space="preserve">  </w:t>
      </w:r>
    </w:p>
    <w:p w14:paraId="438F9016" w14:textId="77777777" w:rsidR="003A24EC" w:rsidRDefault="003A24EC">
      <w:pPr>
        <w:ind w:left="1776"/>
        <w:rPr>
          <w:sz w:val="22"/>
          <w:szCs w:val="22"/>
        </w:rPr>
      </w:pPr>
    </w:p>
    <w:p w14:paraId="438F9017" w14:textId="77777777" w:rsidR="003A24EC" w:rsidRDefault="003A24EC">
      <w:pPr>
        <w:ind w:left="1418" w:hanging="709"/>
        <w:jc w:val="both"/>
      </w:pPr>
      <w:r>
        <w:rPr>
          <w:sz w:val="22"/>
          <w:szCs w:val="22"/>
        </w:rPr>
        <w:t>5.3.</w:t>
      </w:r>
      <w:r>
        <w:rPr>
          <w:sz w:val="22"/>
          <w:szCs w:val="22"/>
        </w:rPr>
        <w:tab/>
        <w:t>Právo volby mezi opatřeními má EPS, pokud se v jednotlivém případě se Zákazníkem nedohodne jinak.</w:t>
      </w:r>
    </w:p>
    <w:p w14:paraId="438F9018" w14:textId="77777777" w:rsidR="003A24EC" w:rsidRDefault="003A24EC">
      <w:pPr>
        <w:rPr>
          <w:sz w:val="22"/>
          <w:szCs w:val="22"/>
        </w:rPr>
      </w:pPr>
    </w:p>
    <w:p w14:paraId="438F9019" w14:textId="77777777" w:rsidR="003A24EC" w:rsidRDefault="003A24EC">
      <w:pPr>
        <w:pStyle w:val="Nadpis2"/>
        <w:numPr>
          <w:ilvl w:val="0"/>
          <w:numId w:val="0"/>
        </w:numPr>
        <w:ind w:left="1416" w:hanging="707"/>
      </w:pPr>
      <w:r>
        <w:rPr>
          <w:sz w:val="22"/>
          <w:szCs w:val="22"/>
        </w:rPr>
        <w:t>5.4.</w:t>
      </w:r>
      <w:r>
        <w:rPr>
          <w:sz w:val="22"/>
          <w:szCs w:val="22"/>
        </w:rPr>
        <w:tab/>
        <w:t>Vada služeb poskytovaných EPS musí být ze strany Zákazníka jednoznačně prokázána a doložena.</w:t>
      </w:r>
    </w:p>
    <w:p w14:paraId="438F901A" w14:textId="34061080" w:rsidR="003A24EC" w:rsidRDefault="003A24EC">
      <w:pPr>
        <w:ind w:left="1418" w:hanging="709"/>
        <w:jc w:val="both"/>
      </w:pPr>
      <w:r>
        <w:rPr>
          <w:sz w:val="22"/>
          <w:szCs w:val="22"/>
        </w:rPr>
        <w:t>5.5.</w:t>
      </w:r>
      <w:r>
        <w:rPr>
          <w:sz w:val="22"/>
          <w:szCs w:val="22"/>
        </w:rPr>
        <w:tab/>
        <w:t xml:space="preserve">EPS poskytuje záruku za kvalitu poskytnutých služeb o délce 2 měsíců, přičemž záruční doba počíná běžet ode dne poskytnutí služby (tj. ukončení </w:t>
      </w:r>
      <w:r w:rsidR="00B06F80">
        <w:rPr>
          <w:sz w:val="22"/>
          <w:szCs w:val="22"/>
        </w:rPr>
        <w:t>služby</w:t>
      </w:r>
      <w:r>
        <w:rPr>
          <w:sz w:val="22"/>
          <w:szCs w:val="22"/>
        </w:rPr>
        <w:t>, předání zakázky a odeslání souhrnného reportu, ve kterém EPS uvede, že služba byla dokončena). Reklamaci poskytovaných služeb je Zákazník povinen doručit EPS nejpozději v první den následující po dni, v němž záruční doba uplynula; za vady uplatněné později EPS neodpovídá.</w:t>
      </w:r>
    </w:p>
    <w:p w14:paraId="438F901B" w14:textId="77777777" w:rsidR="003A24EC" w:rsidRDefault="003A24EC">
      <w:pPr>
        <w:pStyle w:val="Nadpis1"/>
        <w:numPr>
          <w:ilvl w:val="0"/>
          <w:numId w:val="0"/>
        </w:numPr>
        <w:ind w:left="709" w:hanging="709"/>
      </w:pPr>
      <w:r>
        <w:rPr>
          <w:caps w:val="0"/>
          <w:sz w:val="22"/>
          <w:szCs w:val="22"/>
        </w:rPr>
        <w:t>6.</w:t>
      </w:r>
      <w:r>
        <w:rPr>
          <w:caps w:val="0"/>
          <w:sz w:val="22"/>
          <w:szCs w:val="22"/>
        </w:rPr>
        <w:tab/>
        <w:t>ODPOVĚDNOST ZA ŠKODU A NÁHRADA ŠKODY</w:t>
      </w:r>
    </w:p>
    <w:p w14:paraId="438F901C" w14:textId="77777777" w:rsidR="003A24EC" w:rsidRDefault="003A24EC">
      <w:pPr>
        <w:pStyle w:val="Nadpis2"/>
        <w:numPr>
          <w:ilvl w:val="0"/>
          <w:numId w:val="0"/>
        </w:numPr>
        <w:ind w:left="1416" w:hanging="707"/>
      </w:pPr>
      <w:r>
        <w:rPr>
          <w:sz w:val="22"/>
          <w:szCs w:val="22"/>
        </w:rPr>
        <w:t>6.1.</w:t>
      </w:r>
      <w:r>
        <w:rPr>
          <w:sz w:val="22"/>
          <w:szCs w:val="22"/>
        </w:rPr>
        <w:tab/>
        <w:t>Odpovědnost Smluvních stran za škodu se řídí příslušnými ustanoveními zákona č. 89/2012 Sb., občanský zákoník.</w:t>
      </w:r>
    </w:p>
    <w:p w14:paraId="438F901D" w14:textId="4A07D7CD" w:rsidR="003A24EC" w:rsidRDefault="003A24EC">
      <w:pPr>
        <w:pStyle w:val="Nadpis2"/>
        <w:numPr>
          <w:ilvl w:val="0"/>
          <w:numId w:val="0"/>
        </w:numPr>
        <w:ind w:left="1416" w:hanging="707"/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  <w:t>Žádná ze Smluvních stran neponese odpovědnost za prodlení v plnění závazků podle Smlouvy, pokud je takové prodlení prokazatelně způsobeno zásahem vyšší moci. Za zásah vyšší moci bude pro účely této Smlouvy považována zejména válka, požár, povodeň, výbuch, nehoda, sabotáž</w:t>
      </w:r>
      <w:r w:rsidR="00B06F80">
        <w:rPr>
          <w:sz w:val="22"/>
          <w:szCs w:val="22"/>
        </w:rPr>
        <w:t>, pandemie</w:t>
      </w:r>
      <w:r>
        <w:rPr>
          <w:sz w:val="22"/>
          <w:szCs w:val="22"/>
        </w:rPr>
        <w:t xml:space="preserve"> či náhlá dopravní situace. Smluvní strana je však povinna neprodleně informovat druhou smluvní stranu, že taková skutečnost nastala a posléze, že taková skutečnost pominula.</w:t>
      </w:r>
    </w:p>
    <w:p w14:paraId="438F901E" w14:textId="4724E916" w:rsidR="003A24EC" w:rsidRDefault="003A24EC">
      <w:pPr>
        <w:pStyle w:val="Nadpis2"/>
        <w:numPr>
          <w:ilvl w:val="0"/>
          <w:numId w:val="0"/>
        </w:numPr>
        <w:ind w:left="1416" w:hanging="707"/>
      </w:pPr>
      <w:r>
        <w:rPr>
          <w:sz w:val="22"/>
          <w:szCs w:val="22"/>
        </w:rPr>
        <w:t>6.3.</w:t>
      </w:r>
      <w:r>
        <w:rPr>
          <w:sz w:val="22"/>
          <w:szCs w:val="22"/>
        </w:rPr>
        <w:tab/>
        <w:t xml:space="preserve">EPS je pro případ vzniku škody, způsobené zákazníkovi v důsledku činnosti EPS, pojištěna u pojišťovny ČPP do částky </w:t>
      </w:r>
      <w:r w:rsidR="00B06F80">
        <w:rPr>
          <w:sz w:val="22"/>
          <w:szCs w:val="22"/>
        </w:rPr>
        <w:t>1</w:t>
      </w:r>
      <w:r>
        <w:rPr>
          <w:sz w:val="22"/>
          <w:szCs w:val="22"/>
        </w:rPr>
        <w:t>0 000 000 Kč.</w:t>
      </w:r>
    </w:p>
    <w:p w14:paraId="438F901F" w14:textId="77777777" w:rsidR="003A24EC" w:rsidRDefault="003A24EC"/>
    <w:p w14:paraId="438F9020" w14:textId="77777777" w:rsidR="003A24EC" w:rsidRDefault="003A24EC"/>
    <w:p w14:paraId="438F9026" w14:textId="38025977" w:rsidR="003A24EC" w:rsidRDefault="00B06F80">
      <w:pPr>
        <w:pStyle w:val="Nadpis1"/>
        <w:numPr>
          <w:ilvl w:val="0"/>
          <w:numId w:val="0"/>
        </w:numPr>
        <w:ind w:left="709" w:hanging="709"/>
      </w:pPr>
      <w:r>
        <w:rPr>
          <w:sz w:val="22"/>
          <w:szCs w:val="22"/>
        </w:rPr>
        <w:t>7</w:t>
      </w:r>
      <w:r w:rsidR="003A24EC">
        <w:rPr>
          <w:sz w:val="22"/>
          <w:szCs w:val="22"/>
        </w:rPr>
        <w:t>.</w:t>
      </w:r>
      <w:r w:rsidR="003A24EC">
        <w:rPr>
          <w:sz w:val="22"/>
          <w:szCs w:val="22"/>
        </w:rPr>
        <w:tab/>
        <w:t>utajení podkladů a informací</w:t>
      </w:r>
    </w:p>
    <w:p w14:paraId="438F9027" w14:textId="1EBF0398" w:rsidR="003A24EC" w:rsidRDefault="00B06F80">
      <w:pPr>
        <w:pStyle w:val="Nadpis2"/>
        <w:numPr>
          <w:ilvl w:val="0"/>
          <w:numId w:val="0"/>
        </w:numPr>
        <w:ind w:left="1418" w:hanging="709"/>
      </w:pPr>
      <w:r>
        <w:rPr>
          <w:sz w:val="22"/>
          <w:szCs w:val="22"/>
        </w:rPr>
        <w:t>7</w:t>
      </w:r>
      <w:r w:rsidR="003A24EC">
        <w:rPr>
          <w:sz w:val="22"/>
          <w:szCs w:val="22"/>
        </w:rPr>
        <w:t>.1.</w:t>
      </w:r>
      <w:r w:rsidR="003A24EC">
        <w:rPr>
          <w:sz w:val="22"/>
          <w:szCs w:val="22"/>
        </w:rPr>
        <w:tab/>
        <w:t xml:space="preserve">Smluvní strany se zavazují zachovat tajnost důvěrných </w:t>
      </w:r>
      <w:proofErr w:type="gramStart"/>
      <w:r w:rsidR="003A24EC">
        <w:rPr>
          <w:sz w:val="22"/>
          <w:szCs w:val="22"/>
        </w:rPr>
        <w:t>informací</w:t>
      </w:r>
      <w:proofErr w:type="gramEnd"/>
      <w:r w:rsidR="003A24EC">
        <w:rPr>
          <w:sz w:val="22"/>
          <w:szCs w:val="22"/>
        </w:rPr>
        <w:t xml:space="preserve"> jakkoliv získaných o druhé smluvní straně a její činnosti při plnění předmětu Smlouvy, a to jak prostřednictvím vlastních zaměstnanců či smluvních </w:t>
      </w:r>
      <w:proofErr w:type="gramStart"/>
      <w:r w:rsidR="003A24EC">
        <w:rPr>
          <w:sz w:val="22"/>
          <w:szCs w:val="22"/>
        </w:rPr>
        <w:t>partnerů  Smluvní</w:t>
      </w:r>
      <w:proofErr w:type="gramEnd"/>
      <w:r w:rsidR="003A24EC">
        <w:rPr>
          <w:sz w:val="22"/>
          <w:szCs w:val="22"/>
        </w:rPr>
        <w:t xml:space="preserve"> strany se zavazují, že tyto osoby o důvěrných informacích a povinnosti uchovávat je v tajnosti dostatečně poučí a dostatečně smluvně a technicky zajistí jejich utajení.</w:t>
      </w:r>
    </w:p>
    <w:p w14:paraId="438F9028" w14:textId="23E0CE1C" w:rsidR="003A24EC" w:rsidRDefault="00B06F80">
      <w:pPr>
        <w:pStyle w:val="Nadpis2"/>
        <w:numPr>
          <w:ilvl w:val="0"/>
          <w:numId w:val="0"/>
        </w:numPr>
        <w:ind w:left="1418" w:hanging="709"/>
      </w:pPr>
      <w:r>
        <w:rPr>
          <w:sz w:val="22"/>
          <w:szCs w:val="22"/>
        </w:rPr>
        <w:t>7</w:t>
      </w:r>
      <w:r w:rsidR="003A24EC">
        <w:rPr>
          <w:sz w:val="22"/>
          <w:szCs w:val="22"/>
        </w:rPr>
        <w:t>.2.</w:t>
      </w:r>
      <w:r w:rsidR="003A24EC">
        <w:rPr>
          <w:sz w:val="22"/>
          <w:szCs w:val="22"/>
        </w:rPr>
        <w:tab/>
        <w:t>Obě smluvní strany se zavazují nakládat s důvěrnými informacemi jako s obchodním tajemstvím, zejména uchovávat je v tajnosti a učinit veškerá smluvní a technická opatření zabraňující jejich zneužití či prozrazení. Smluvní strany mohou sdělit tyto důvěrné informace pouze svým zaměstnancům nebo smluvním partnerům v rozsahu nezbytně nutném pro řádné plnění Smlouvy.</w:t>
      </w:r>
    </w:p>
    <w:p w14:paraId="438F9029" w14:textId="4BF4F1E7" w:rsidR="003A24EC" w:rsidRDefault="00B06F80">
      <w:pPr>
        <w:pStyle w:val="Nadpis2"/>
        <w:numPr>
          <w:ilvl w:val="0"/>
          <w:numId w:val="0"/>
        </w:numPr>
        <w:ind w:left="1416" w:hanging="707"/>
      </w:pPr>
      <w:r>
        <w:rPr>
          <w:sz w:val="22"/>
          <w:szCs w:val="22"/>
        </w:rPr>
        <w:t>7</w:t>
      </w:r>
      <w:r w:rsidR="003A24EC">
        <w:rPr>
          <w:sz w:val="22"/>
          <w:szCs w:val="22"/>
        </w:rPr>
        <w:t>.3.</w:t>
      </w:r>
      <w:r w:rsidR="003A24EC">
        <w:rPr>
          <w:sz w:val="22"/>
          <w:szCs w:val="22"/>
        </w:rPr>
        <w:tab/>
        <w:t>Důvěrnými informacemi se pro účely Smlouvy rozumí zejména veškeré informace, které se strany dozvěděly v souvislosti s výkonem činnosti u zákazníka a dalšími jednáními s druhou stranou. Jedná se o všechna data, o kterých se dozví EPS v souvislosti se zpracováním dat Zákazníka a naopak.</w:t>
      </w:r>
    </w:p>
    <w:p w14:paraId="438F902A" w14:textId="4EA9B6A7" w:rsidR="003A24EC" w:rsidRDefault="00B06F80">
      <w:pPr>
        <w:pStyle w:val="Nadpis2"/>
        <w:numPr>
          <w:ilvl w:val="0"/>
          <w:numId w:val="0"/>
        </w:numPr>
        <w:ind w:left="1418" w:hanging="710"/>
      </w:pPr>
      <w:r>
        <w:rPr>
          <w:sz w:val="22"/>
          <w:szCs w:val="22"/>
        </w:rPr>
        <w:t>7</w:t>
      </w:r>
      <w:r w:rsidR="003A24EC">
        <w:rPr>
          <w:sz w:val="22"/>
          <w:szCs w:val="22"/>
        </w:rPr>
        <w:t>.4.</w:t>
      </w:r>
      <w:r w:rsidR="003A24EC">
        <w:rPr>
          <w:sz w:val="22"/>
          <w:szCs w:val="22"/>
        </w:rPr>
        <w:tab/>
        <w:t xml:space="preserve">Za každé jednotlivé prokazatelné porušení povinností uvedených v tomto článku se smluvní strana, jenž povinnost porušila, zavazuje zaplatit druhé smluvní straně smluvní pokutu ve výši </w:t>
      </w:r>
      <w:proofErr w:type="gramStart"/>
      <w:r w:rsidR="003A24EC">
        <w:rPr>
          <w:sz w:val="22"/>
          <w:szCs w:val="22"/>
        </w:rPr>
        <w:t>50.000,-</w:t>
      </w:r>
      <w:proofErr w:type="gramEnd"/>
      <w:r w:rsidR="003A24EC">
        <w:rPr>
          <w:sz w:val="22"/>
          <w:szCs w:val="22"/>
        </w:rPr>
        <w:t xml:space="preserve"> Kč. Tím není dotčeno ani omezeno právo poškozené smluvní strany na náhradu škody.</w:t>
      </w:r>
    </w:p>
    <w:p w14:paraId="438F902B" w14:textId="6FA6B40F" w:rsidR="003A24EC" w:rsidRDefault="00B06F80">
      <w:pPr>
        <w:pStyle w:val="Nadpis2"/>
        <w:numPr>
          <w:ilvl w:val="0"/>
          <w:numId w:val="0"/>
        </w:numPr>
        <w:ind w:left="1416" w:hanging="707"/>
      </w:pPr>
      <w:r>
        <w:rPr>
          <w:sz w:val="22"/>
          <w:szCs w:val="22"/>
        </w:rPr>
        <w:t>7</w:t>
      </w:r>
      <w:r w:rsidR="003A24EC">
        <w:rPr>
          <w:sz w:val="22"/>
          <w:szCs w:val="22"/>
        </w:rPr>
        <w:t>.5.</w:t>
      </w:r>
      <w:r w:rsidR="003A24EC">
        <w:rPr>
          <w:sz w:val="22"/>
          <w:szCs w:val="22"/>
        </w:rPr>
        <w:tab/>
        <w:t>Smluvní strany se zavazují uchovávat tajnost důvěrných informací i po ukončení účinnosti Smlouvy, a to až do doby, kdy se tyto stanou obecně známými.</w:t>
      </w:r>
    </w:p>
    <w:p w14:paraId="438F902C" w14:textId="3B8EF251" w:rsidR="003A24EC" w:rsidRDefault="00B06F80">
      <w:pPr>
        <w:pStyle w:val="Nadpis1"/>
        <w:numPr>
          <w:ilvl w:val="0"/>
          <w:numId w:val="0"/>
        </w:numPr>
        <w:ind w:left="709" w:hanging="709"/>
      </w:pPr>
      <w:r>
        <w:rPr>
          <w:sz w:val="22"/>
          <w:szCs w:val="22"/>
        </w:rPr>
        <w:t>8</w:t>
      </w:r>
      <w:r w:rsidR="003A24EC">
        <w:rPr>
          <w:sz w:val="22"/>
          <w:szCs w:val="22"/>
        </w:rPr>
        <w:t>.</w:t>
      </w:r>
      <w:r w:rsidR="003A24EC">
        <w:rPr>
          <w:sz w:val="22"/>
          <w:szCs w:val="22"/>
        </w:rPr>
        <w:tab/>
        <w:t>rozhodné právo a řešení sporů</w:t>
      </w:r>
    </w:p>
    <w:p w14:paraId="438F902D" w14:textId="7F82B132" w:rsidR="003A24EC" w:rsidRDefault="00B06F80">
      <w:pPr>
        <w:pStyle w:val="Nadpis2"/>
        <w:numPr>
          <w:ilvl w:val="0"/>
          <w:numId w:val="0"/>
        </w:numPr>
        <w:ind w:left="1418" w:hanging="709"/>
      </w:pPr>
      <w:r>
        <w:rPr>
          <w:sz w:val="22"/>
          <w:szCs w:val="22"/>
        </w:rPr>
        <w:t>8</w:t>
      </w:r>
      <w:r w:rsidR="003A24EC">
        <w:rPr>
          <w:sz w:val="22"/>
          <w:szCs w:val="22"/>
        </w:rPr>
        <w:t>.1.</w:t>
      </w:r>
      <w:r w:rsidR="003A24EC">
        <w:rPr>
          <w:sz w:val="22"/>
          <w:szCs w:val="22"/>
        </w:rPr>
        <w:tab/>
        <w:t xml:space="preserve">Smlouva a veškerá ujednání mezi EPS a Zákazníkem se řídí českým právním </w:t>
      </w:r>
      <w:proofErr w:type="gramStart"/>
      <w:r w:rsidR="003A24EC">
        <w:rPr>
          <w:sz w:val="22"/>
          <w:szCs w:val="22"/>
        </w:rPr>
        <w:t>řádem</w:t>
      </w:r>
      <w:proofErr w:type="gramEnd"/>
      <w:r w:rsidR="003A24EC">
        <w:rPr>
          <w:sz w:val="22"/>
          <w:szCs w:val="22"/>
        </w:rPr>
        <w:t xml:space="preserve"> a to především dle ustanovení § 2586 následujících zákona č. 89/2012 Sb., občanský zákoník.</w:t>
      </w:r>
    </w:p>
    <w:p w14:paraId="438F902E" w14:textId="2DA35E41" w:rsidR="003A24EC" w:rsidRDefault="00B06F80">
      <w:pPr>
        <w:pStyle w:val="Nadpis2"/>
        <w:numPr>
          <w:ilvl w:val="0"/>
          <w:numId w:val="0"/>
        </w:numPr>
        <w:ind w:left="1418" w:hanging="709"/>
      </w:pPr>
      <w:r>
        <w:rPr>
          <w:sz w:val="22"/>
          <w:szCs w:val="22"/>
        </w:rPr>
        <w:t>8</w:t>
      </w:r>
      <w:r w:rsidR="003A24EC">
        <w:rPr>
          <w:sz w:val="22"/>
          <w:szCs w:val="22"/>
        </w:rPr>
        <w:t>.2.</w:t>
      </w:r>
      <w:r w:rsidR="003A24EC">
        <w:rPr>
          <w:sz w:val="22"/>
          <w:szCs w:val="22"/>
        </w:rPr>
        <w:tab/>
        <w:t>Veškeré spory, které vzniknou ze Smlouvy nebo se vztahují k jejímu porušení, zrušení nebo neplatnosti, budou smluvními stranami řešeny předně smírně. Pokud nedojde ke smírnému vyřešení jakéhokoli sporu, budou tyto spory řešeny obecným soudem. Všechny spory vyplývající ze Smlouvy a se Smlouvou související se budou řešit u věcně a místně příslušného soudu v České republice</w:t>
      </w:r>
      <w:r>
        <w:rPr>
          <w:sz w:val="22"/>
          <w:szCs w:val="22"/>
        </w:rPr>
        <w:t>, přičemž s</w:t>
      </w:r>
      <w:r w:rsidR="003A24EC">
        <w:rPr>
          <w:sz w:val="22"/>
          <w:szCs w:val="22"/>
        </w:rPr>
        <w:t>mluvní strany se dále dohodly, že místně příslušným soudem je soud dle sídla EPS.</w:t>
      </w:r>
    </w:p>
    <w:p w14:paraId="438F902F" w14:textId="77777777" w:rsidR="003A24EC" w:rsidRDefault="003A24EC">
      <w:pPr>
        <w:rPr>
          <w:sz w:val="22"/>
          <w:szCs w:val="22"/>
        </w:rPr>
      </w:pPr>
    </w:p>
    <w:p w14:paraId="438F9030" w14:textId="77777777" w:rsidR="003A24EC" w:rsidRDefault="003A24EC">
      <w:pPr>
        <w:rPr>
          <w:sz w:val="22"/>
          <w:szCs w:val="22"/>
        </w:rPr>
      </w:pPr>
    </w:p>
    <w:p w14:paraId="438F9031" w14:textId="77777777" w:rsidR="003A24EC" w:rsidRDefault="003A24EC"/>
    <w:sectPr w:rsidR="003A24EC">
      <w:headerReference w:type="default" r:id="rId7"/>
      <w:headerReference w:type="first" r:id="rId8"/>
      <w:pgSz w:w="11906" w:h="16838"/>
      <w:pgMar w:top="1418" w:right="1418" w:bottom="1694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BAB2" w14:textId="77777777" w:rsidR="005F3727" w:rsidRDefault="005F3727">
      <w:r>
        <w:separator/>
      </w:r>
    </w:p>
  </w:endnote>
  <w:endnote w:type="continuationSeparator" w:id="0">
    <w:p w14:paraId="064CCDFC" w14:textId="77777777" w:rsidR="005F3727" w:rsidRDefault="005F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E1F2" w14:textId="77777777" w:rsidR="005F3727" w:rsidRDefault="005F3727">
      <w:r>
        <w:separator/>
      </w:r>
    </w:p>
  </w:footnote>
  <w:footnote w:type="continuationSeparator" w:id="0">
    <w:p w14:paraId="08C9A1F8" w14:textId="77777777" w:rsidR="005F3727" w:rsidRDefault="005F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9036" w14:textId="77777777" w:rsidR="003A24EC" w:rsidRDefault="003A24EC">
    <w:pPr>
      <w:pStyle w:val="Zhlav"/>
      <w:jc w:val="center"/>
    </w:pPr>
    <w:r>
      <w:rPr>
        <w:b/>
        <w:bCs/>
        <w:sz w:val="28"/>
        <w:szCs w:val="28"/>
      </w:rPr>
      <w:t>Všeobecné obchodní podmínky</w:t>
    </w:r>
  </w:p>
  <w:p w14:paraId="438F9037" w14:textId="77777777" w:rsidR="003A24EC" w:rsidRDefault="003A24EC">
    <w:pPr>
      <w:jc w:val="center"/>
    </w:pPr>
    <w:r w:rsidRPr="005C7C81">
      <w:rPr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společnosti Enter-Prise Sorting, s.r.o. </w:t>
    </w:r>
  </w:p>
  <w:p w14:paraId="438F9038" w14:textId="77777777" w:rsidR="003A24EC" w:rsidRDefault="003A24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F9039" w14:textId="77777777" w:rsidR="003A24EC" w:rsidRDefault="003A24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3"/>
      <w:numFmt w:val="decimal"/>
      <w:pStyle w:val="Nadpis1"/>
      <w:lvlText w:val="%1."/>
      <w:lvlJc w:val="left"/>
      <w:pPr>
        <w:tabs>
          <w:tab w:val="num" w:pos="141"/>
        </w:tabs>
        <w:ind w:left="850" w:hanging="708"/>
      </w:pPr>
    </w:lvl>
    <w:lvl w:ilvl="1">
      <w:start w:val="7"/>
      <w:numFmt w:val="decimal"/>
      <w:pStyle w:val="Nadpis2"/>
      <w:lvlText w:val="%1.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0"/>
        </w:tabs>
        <w:ind w:left="2269" w:hanging="708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dpis10"/>
      <w:lvlText w:val="%1."/>
      <w:lvlJc w:val="left"/>
      <w:pPr>
        <w:tabs>
          <w:tab w:val="num" w:pos="141"/>
        </w:tabs>
        <w:ind w:left="850" w:hanging="708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6" w:hanging="708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69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844" w:hanging="360"/>
      </w:pPr>
      <w:rPr>
        <w:rFonts w:ascii="Symbol" w:hAnsi="Symbol" w:cs="Symbol"/>
        <w:caps w:val="0"/>
        <w:smallCaps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Times New Roman" w:hAnsi="Times New Roman" w:cs="Times New Roman"/>
        <w:sz w:val="22"/>
        <w:szCs w:val="22"/>
      </w:rPr>
    </w:lvl>
  </w:abstractNum>
  <w:num w:numId="1" w16cid:durableId="931857306">
    <w:abstractNumId w:val="0"/>
  </w:num>
  <w:num w:numId="2" w16cid:durableId="678508597">
    <w:abstractNumId w:val="1"/>
  </w:num>
  <w:num w:numId="3" w16cid:durableId="885796117">
    <w:abstractNumId w:val="2"/>
  </w:num>
  <w:num w:numId="4" w16cid:durableId="892230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45"/>
    <w:rsid w:val="000A4ED0"/>
    <w:rsid w:val="00121B52"/>
    <w:rsid w:val="002475F5"/>
    <w:rsid w:val="002779CB"/>
    <w:rsid w:val="003A24EC"/>
    <w:rsid w:val="005732D0"/>
    <w:rsid w:val="005C7C81"/>
    <w:rsid w:val="005F3727"/>
    <w:rsid w:val="0071255B"/>
    <w:rsid w:val="00976C10"/>
    <w:rsid w:val="009A4365"/>
    <w:rsid w:val="009E3F27"/>
    <w:rsid w:val="00A17EC5"/>
    <w:rsid w:val="00B06F80"/>
    <w:rsid w:val="00C03B45"/>
    <w:rsid w:val="00C165B3"/>
    <w:rsid w:val="00C54C68"/>
    <w:rsid w:val="00D208E5"/>
    <w:rsid w:val="00DB689B"/>
    <w:rsid w:val="00DE0367"/>
    <w:rsid w:val="00FC7496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8F8FE1"/>
  <w15:chartTrackingRefBased/>
  <w15:docId w15:val="{EEA8F2F6-A89B-4AAE-A001-6654FD91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600" w:after="120"/>
      <w:jc w:val="both"/>
      <w:outlineLvl w:val="0"/>
    </w:pPr>
    <w:rPr>
      <w:b/>
      <w:bCs/>
      <w:cap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after="120"/>
      <w:jc w:val="both"/>
      <w:outlineLvl w:val="1"/>
    </w:p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after="120"/>
      <w:jc w:val="both"/>
      <w:outlineLvl w:val="2"/>
    </w:pPr>
  </w:style>
  <w:style w:type="paragraph" w:styleId="Nadpis4">
    <w:name w:val="heading 4"/>
    <w:basedOn w:val="Normln"/>
    <w:next w:val="Normln"/>
    <w:qFormat/>
    <w:pPr>
      <w:numPr>
        <w:ilvl w:val="3"/>
        <w:numId w:val="1"/>
      </w:numPr>
      <w:spacing w:after="120"/>
      <w:jc w:val="both"/>
      <w:outlineLvl w:val="3"/>
    </w:p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after="120"/>
      <w:jc w:val="both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after="120"/>
      <w:jc w:val="both"/>
      <w:outlineLvl w:val="5"/>
    </w:p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after="120"/>
      <w:jc w:val="both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after="120"/>
      <w:jc w:val="both"/>
      <w:outlineLvl w:val="7"/>
    </w:p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after="1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2z1">
    <w:name w:val="WW8Num2z1"/>
    <w:rPr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caps w:val="0"/>
      <w:smallCaps w:val="0"/>
      <w:sz w:val="22"/>
      <w:szCs w:val="22"/>
    </w:rPr>
  </w:style>
  <w:style w:type="character" w:customStyle="1" w:styleId="WW8Num4z0">
    <w:name w:val="WW8Num4z0"/>
    <w:rPr>
      <w:rFonts w:ascii="Times New Roman" w:hAnsi="Times New Roman" w:cs="Times New Roman"/>
      <w:color w:val="auto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Standardnpsmoodstavce2">
    <w:name w:val="Standardní písmo odstavce2"/>
  </w:style>
  <w:style w:type="character" w:customStyle="1" w:styleId="Standardnpsmoodstavce10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CommentTextChar">
    <w:name w:val="Comment Text Char"/>
    <w:rPr>
      <w:lang w:eastAsia="zh-CN"/>
    </w:rPr>
  </w:style>
  <w:style w:type="character" w:customStyle="1" w:styleId="CommentSubjectChar">
    <w:name w:val="Comment Subject Char"/>
    <w:rPr>
      <w:b/>
      <w:bCs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Titulek10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</w:style>
  <w:style w:type="paragraph" w:styleId="Obsah2">
    <w:name w:val="toc 2"/>
    <w:basedOn w:val="Normln"/>
    <w:next w:val="Normln"/>
    <w:pPr>
      <w:ind w:left="240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CommentText">
    <w:name w:val="Comment Text"/>
    <w:basedOn w:val="Normln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Odstavecseseznamem1">
    <w:name w:val="Odstavec se seznamem1"/>
    <w:basedOn w:val="Normln"/>
    <w:pPr>
      <w:ind w:left="708"/>
    </w:pPr>
  </w:style>
  <w:style w:type="paragraph" w:customStyle="1" w:styleId="Nadpis10">
    <w:name w:val="Nadpis 10"/>
    <w:basedOn w:val="Nadpis"/>
    <w:next w:val="Zkladntext"/>
    <w:pPr>
      <w:numPr>
        <w:numId w:val="2"/>
      </w:numPr>
      <w:spacing w:before="60" w:after="60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1490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Ladislav Mokrý</dc:creator>
  <cp:keywords/>
  <cp:lastModifiedBy>Nikola Mazuchová</cp:lastModifiedBy>
  <cp:revision>4</cp:revision>
  <cp:lastPrinted>2009-12-02T00:17:00Z</cp:lastPrinted>
  <dcterms:created xsi:type="dcterms:W3CDTF">2024-08-13T08:13:00Z</dcterms:created>
  <dcterms:modified xsi:type="dcterms:W3CDTF">2025-09-01T12:47:00Z</dcterms:modified>
</cp:coreProperties>
</file>